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29" w:rsidRDefault="00EB0EB5" w:rsidP="00D11F80">
      <w:pPr>
        <w:pStyle w:val="Header"/>
        <w:tabs>
          <w:tab w:val="clear" w:pos="9638"/>
          <w:tab w:val="right" w:pos="9612"/>
        </w:tabs>
        <w:outlineLvl w:val="0"/>
        <w:rPr>
          <w:rFonts w:ascii="Calibri" w:eastAsia="Calibri" w:hAnsi="Calibri" w:cs="Calibri"/>
          <w:u w:val="single"/>
          <w:lang w:val="en-US"/>
        </w:rPr>
      </w:pPr>
      <w:r w:rsidRPr="007679E2">
        <w:rPr>
          <w:rFonts w:ascii="Calibri" w:eastAsia="Calibri" w:hAnsi="Calibri" w:cs="Calibri"/>
          <w:u w:val="single"/>
          <w:lang w:val="en-US"/>
        </w:rPr>
        <w:t>Rubric #</w:t>
      </w:r>
      <w:r w:rsidR="008752A5">
        <w:rPr>
          <w:rFonts w:ascii="Calibri" w:eastAsia="Calibri" w:hAnsi="Calibri" w:cs="Calibri"/>
          <w:u w:val="single"/>
          <w:lang w:val="en-US"/>
        </w:rPr>
        <w:t>3</w:t>
      </w:r>
      <w:r w:rsidRPr="007679E2">
        <w:rPr>
          <w:rFonts w:ascii="Calibri" w:eastAsia="Calibri" w:hAnsi="Calibri" w:cs="Calibri"/>
          <w:u w:val="single"/>
          <w:lang w:val="en-US"/>
        </w:rPr>
        <w:t xml:space="preserve"> for Assignment #</w:t>
      </w:r>
      <w:r w:rsidR="008752A5">
        <w:rPr>
          <w:rFonts w:ascii="Calibri" w:eastAsia="Calibri" w:hAnsi="Calibri" w:cs="Calibri"/>
          <w:u w:val="single"/>
          <w:lang w:val="en-US"/>
        </w:rPr>
        <w:t>3</w:t>
      </w:r>
      <w:r w:rsidRPr="007679E2">
        <w:rPr>
          <w:rFonts w:ascii="Calibri" w:eastAsia="Calibri" w:hAnsi="Calibri" w:cs="Calibri"/>
          <w:u w:val="single"/>
          <w:lang w:val="en-US"/>
        </w:rPr>
        <w:t xml:space="preserve"> (</w:t>
      </w:r>
      <w:r w:rsidR="008752A5">
        <w:rPr>
          <w:rFonts w:ascii="Calibri" w:eastAsia="Calibri" w:hAnsi="Calibri" w:cs="Calibri"/>
          <w:u w:val="single"/>
          <w:lang w:val="en-US"/>
        </w:rPr>
        <w:t>Typical and Atypical Child Behavior</w:t>
      </w:r>
      <w:r w:rsidRPr="007679E2">
        <w:rPr>
          <w:rFonts w:ascii="Calibri" w:eastAsia="Calibri" w:hAnsi="Calibri" w:cs="Calibri"/>
          <w:u w:val="single"/>
          <w:lang w:val="en-US"/>
        </w:rPr>
        <w:t xml:space="preserve">) </w:t>
      </w:r>
    </w:p>
    <w:p w:rsidR="00D11F80" w:rsidRPr="007679E2" w:rsidRDefault="00D11F80" w:rsidP="00D11F80">
      <w:pPr>
        <w:pStyle w:val="Header"/>
        <w:tabs>
          <w:tab w:val="clear" w:pos="9638"/>
          <w:tab w:val="right" w:pos="9612"/>
        </w:tabs>
        <w:outlineLvl w:val="0"/>
        <w:rPr>
          <w:rFonts w:ascii="Calibri" w:eastAsia="Calibri" w:hAnsi="Calibri" w:cs="Calibri"/>
          <w:u w:val="single"/>
          <w:lang w:val="en-US"/>
        </w:rPr>
      </w:pPr>
    </w:p>
    <w:p w:rsidR="00361929" w:rsidRPr="007679E2" w:rsidRDefault="00EB0EB5" w:rsidP="00D11F80">
      <w:pPr>
        <w:pStyle w:val="Header"/>
        <w:tabs>
          <w:tab w:val="clear" w:pos="9638"/>
          <w:tab w:val="right" w:pos="9612"/>
        </w:tabs>
        <w:outlineLvl w:val="0"/>
        <w:rPr>
          <w:rFonts w:ascii="Calibri" w:eastAsia="Calibri" w:hAnsi="Calibri" w:cs="Calibri"/>
          <w:lang w:val="en-US"/>
        </w:rPr>
      </w:pPr>
      <w:r w:rsidRPr="007679E2">
        <w:rPr>
          <w:rFonts w:ascii="Calibri" w:eastAsia="Calibri" w:hAnsi="Calibri" w:cs="Calibri"/>
          <w:lang w:val="en-US"/>
        </w:rPr>
        <w:t>Name_______________________ Date_______________ Grade</w:t>
      </w:r>
    </w:p>
    <w:p w:rsidR="00786967" w:rsidRDefault="00786967">
      <w:pPr>
        <w:pStyle w:val="Brdtext"/>
        <w:rPr>
          <w:sz w:val="20"/>
          <w:szCs w:val="20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6"/>
        <w:gridCol w:w="1921"/>
        <w:gridCol w:w="2051"/>
        <w:gridCol w:w="2010"/>
        <w:gridCol w:w="2334"/>
      </w:tblGrid>
      <w:tr w:rsidR="00786967" w:rsidRPr="007679E2" w:rsidTr="00786967">
        <w:trPr>
          <w:trHeight w:val="57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</w:rPr>
              <w:t>D-F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</w:rPr>
              <w:t>C- / C/ C+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</w:rPr>
              <w:t>B- /B/ B+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</w:rPr>
              <w:t>A-, A</w:t>
            </w:r>
          </w:p>
        </w:tc>
      </w:tr>
      <w:tr w:rsidR="00786967" w:rsidRPr="007679E2" w:rsidTr="00786967">
        <w:trPr>
          <w:trHeight w:val="133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  <w:lang w:val="da-DK"/>
              </w:rPr>
              <w:t>Introduction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Does not </w:t>
            </w:r>
            <w:r w:rsidR="00531A96">
              <w:rPr>
                <w:sz w:val="20"/>
                <w:szCs w:val="20"/>
              </w:rPr>
              <w:t>refer to chosen cognitive skills</w:t>
            </w:r>
            <w:r w:rsidRPr="007679E2">
              <w:rPr>
                <w:sz w:val="20"/>
                <w:szCs w:val="20"/>
              </w:rPr>
              <w:t xml:space="preserve">. </w:t>
            </w:r>
          </w:p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Lacks adequate </w:t>
            </w:r>
            <w:proofErr w:type="spellStart"/>
            <w:r w:rsidRPr="007679E2">
              <w:rPr>
                <w:sz w:val="20"/>
                <w:szCs w:val="20"/>
              </w:rPr>
              <w:t>thes</w:t>
            </w:r>
            <w:proofErr w:type="spellEnd"/>
            <w:r w:rsidRPr="007679E2">
              <w:rPr>
                <w:sz w:val="20"/>
                <w:szCs w:val="20"/>
                <w:lang w:val="sv-SE"/>
              </w:rPr>
              <w:t>i</w:t>
            </w:r>
            <w:r w:rsidRPr="007679E2">
              <w:rPr>
                <w:sz w:val="20"/>
                <w:szCs w:val="20"/>
              </w:rPr>
              <w:t xml:space="preserve">s statement.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Conveys </w:t>
            </w:r>
            <w:r w:rsidR="00531A96">
              <w:rPr>
                <w:sz w:val="20"/>
                <w:szCs w:val="20"/>
              </w:rPr>
              <w:t>chosen cognitive skill (topic)</w:t>
            </w:r>
            <w:r w:rsidRPr="007679E2">
              <w:rPr>
                <w:sz w:val="20"/>
                <w:szCs w:val="20"/>
              </w:rPr>
              <w:t>, but not key question(s)</w:t>
            </w:r>
            <w:r w:rsidR="00531A96">
              <w:rPr>
                <w:sz w:val="20"/>
                <w:szCs w:val="20"/>
              </w:rPr>
              <w:t xml:space="preserve"> raised by </w:t>
            </w:r>
            <w:proofErr w:type="spellStart"/>
            <w:r w:rsidR="00531A96">
              <w:rPr>
                <w:sz w:val="20"/>
                <w:szCs w:val="20"/>
              </w:rPr>
              <w:t>atypicality</w:t>
            </w:r>
            <w:proofErr w:type="spellEnd"/>
            <w:r w:rsidRPr="007679E2">
              <w:rPr>
                <w:sz w:val="20"/>
                <w:szCs w:val="20"/>
              </w:rPr>
              <w:t xml:space="preserve">. </w:t>
            </w:r>
          </w:p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Describes subtopics to be reviewed.</w:t>
            </w:r>
          </w:p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  <w:lang w:val="sv-SE"/>
              </w:rPr>
              <w:t>Very general</w:t>
            </w:r>
            <w:r w:rsidRPr="007679E2">
              <w:rPr>
                <w:sz w:val="20"/>
                <w:szCs w:val="20"/>
              </w:rPr>
              <w:t xml:space="preserve"> </w:t>
            </w:r>
            <w:proofErr w:type="spellStart"/>
            <w:r w:rsidRPr="007679E2">
              <w:rPr>
                <w:sz w:val="20"/>
                <w:szCs w:val="20"/>
              </w:rPr>
              <w:t>thes</w:t>
            </w:r>
            <w:proofErr w:type="spellEnd"/>
            <w:r w:rsidRPr="007679E2">
              <w:rPr>
                <w:sz w:val="20"/>
                <w:szCs w:val="20"/>
                <w:lang w:val="sv-SE"/>
              </w:rPr>
              <w:t>i</w:t>
            </w:r>
            <w:r w:rsidRPr="007679E2">
              <w:rPr>
                <w:sz w:val="20"/>
                <w:szCs w:val="20"/>
              </w:rPr>
              <w:t>s statement.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Conveys </w:t>
            </w:r>
            <w:r w:rsidR="00531A96">
              <w:rPr>
                <w:sz w:val="20"/>
                <w:szCs w:val="20"/>
              </w:rPr>
              <w:t>chosen cognitive skill</w:t>
            </w:r>
            <w:r w:rsidRPr="007679E2">
              <w:rPr>
                <w:sz w:val="20"/>
                <w:szCs w:val="20"/>
              </w:rPr>
              <w:t xml:space="preserve"> and key question and subtopics to be reviewed. </w:t>
            </w:r>
          </w:p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General thesis statement.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531A9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Strong introduction of</w:t>
            </w:r>
            <w:r w:rsidR="00531A96">
              <w:rPr>
                <w:sz w:val="20"/>
                <w:szCs w:val="20"/>
              </w:rPr>
              <w:t xml:space="preserve"> chosen</w:t>
            </w:r>
            <w:r w:rsidRPr="007679E2">
              <w:rPr>
                <w:sz w:val="20"/>
                <w:szCs w:val="20"/>
              </w:rPr>
              <w:t xml:space="preserve"> </w:t>
            </w:r>
            <w:r w:rsidR="00531A96">
              <w:rPr>
                <w:sz w:val="20"/>
                <w:szCs w:val="20"/>
              </w:rPr>
              <w:t>cognitive skill</w:t>
            </w:r>
            <w:r w:rsidRPr="007679E2">
              <w:rPr>
                <w:sz w:val="20"/>
                <w:szCs w:val="20"/>
              </w:rPr>
              <w:t>. Clearly delineates subtopics to be reviewed. Specific thesis statement</w:t>
            </w:r>
            <w:r w:rsidR="00531A96">
              <w:rPr>
                <w:sz w:val="20"/>
                <w:szCs w:val="20"/>
              </w:rPr>
              <w:t xml:space="preserve"> </w:t>
            </w:r>
          </w:p>
        </w:tc>
      </w:tr>
      <w:tr w:rsidR="00786967" w:rsidRPr="007679E2" w:rsidTr="00786967">
        <w:trPr>
          <w:trHeight w:val="177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Default="00786967" w:rsidP="003A0718">
            <w:pPr>
              <w:pStyle w:val="Brdtext"/>
              <w:spacing w:after="0" w:line="240" w:lineRule="auto"/>
              <w:rPr>
                <w:b/>
                <w:bCs/>
                <w:sz w:val="20"/>
                <w:szCs w:val="20"/>
                <w:lang w:val="da-DK"/>
              </w:rPr>
            </w:pPr>
            <w:r w:rsidRPr="007679E2">
              <w:rPr>
                <w:b/>
                <w:bCs/>
                <w:sz w:val="20"/>
                <w:szCs w:val="20"/>
                <w:lang w:val="da-DK"/>
              </w:rPr>
              <w:t>Focus &amp; Sequencing</w:t>
            </w:r>
          </w:p>
          <w:p w:rsidR="00732A1F" w:rsidRDefault="00732A1F" w:rsidP="003A0718">
            <w:pPr>
              <w:pStyle w:val="Brdtext"/>
              <w:spacing w:after="0" w:line="240" w:lineRule="auto"/>
              <w:rPr>
                <w:b/>
                <w:bCs/>
                <w:sz w:val="20"/>
                <w:szCs w:val="20"/>
                <w:lang w:val="da-DK"/>
              </w:rPr>
            </w:pPr>
          </w:p>
          <w:p w:rsidR="00732A1F" w:rsidRPr="007679E2" w:rsidRDefault="00732A1F" w:rsidP="003A0718">
            <w:pPr>
              <w:pStyle w:val="Brdtext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a-DK"/>
              </w:rPr>
              <w:t>Clarity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Material is not logically organized into subtopics. Many transitions are</w:t>
            </w:r>
            <w:r>
              <w:rPr>
                <w:sz w:val="20"/>
                <w:szCs w:val="20"/>
              </w:rPr>
              <w:t xml:space="preserve"> </w:t>
            </w:r>
            <w:r w:rsidRPr="007679E2">
              <w:rPr>
                <w:sz w:val="20"/>
                <w:szCs w:val="20"/>
              </w:rPr>
              <w:t xml:space="preserve">unclear or nonexistent.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786967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Most material related to subtopic, main topic. Material may not be organized within subtopics. A variety of transitions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All material clearly related to subtopic, main topic and</w:t>
            </w:r>
            <w:r w:rsidR="00531A96">
              <w:rPr>
                <w:sz w:val="20"/>
                <w:szCs w:val="20"/>
              </w:rPr>
              <w:t xml:space="preserve"> </w:t>
            </w:r>
            <w:r w:rsidRPr="007679E2">
              <w:rPr>
                <w:sz w:val="20"/>
                <w:szCs w:val="20"/>
              </w:rPr>
              <w:t xml:space="preserve">logically organized within subtopics. </w:t>
            </w:r>
          </w:p>
          <w:p w:rsidR="00786967" w:rsidRPr="007679E2" w:rsidRDefault="00786967" w:rsidP="00531A9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and varied</w:t>
            </w:r>
            <w:r w:rsidR="00531A96">
              <w:rPr>
                <w:sz w:val="20"/>
                <w:szCs w:val="20"/>
              </w:rPr>
              <w:t xml:space="preserve"> </w:t>
            </w:r>
            <w:r w:rsidRPr="007679E2">
              <w:rPr>
                <w:sz w:val="20"/>
                <w:szCs w:val="20"/>
              </w:rPr>
              <w:t xml:space="preserve">transitions linking subtopics.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All material clearly related to subtopic, main topic. </w:t>
            </w:r>
          </w:p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Strong organization and integration of material within subtopics. </w:t>
            </w:r>
          </w:p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Strong transitions.</w:t>
            </w:r>
          </w:p>
        </w:tc>
      </w:tr>
      <w:tr w:rsidR="00786967" w:rsidRPr="007679E2" w:rsidTr="00786967">
        <w:trPr>
          <w:trHeight w:val="89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786967">
            <w:pPr>
              <w:pStyle w:val="Brdtext"/>
              <w:spacing w:after="0" w:line="240" w:lineRule="auto"/>
              <w:rPr>
                <w:sz w:val="20"/>
                <w:szCs w:val="20"/>
              </w:rPr>
            </w:pPr>
            <w:r w:rsidRPr="00786967">
              <w:rPr>
                <w:b/>
                <w:bCs/>
                <w:sz w:val="20"/>
                <w:szCs w:val="20"/>
              </w:rPr>
              <w:t xml:space="preserve">References to </w:t>
            </w:r>
            <w:r>
              <w:rPr>
                <w:b/>
                <w:bCs/>
                <w:sz w:val="20"/>
                <w:szCs w:val="20"/>
              </w:rPr>
              <w:t>depicted</w:t>
            </w:r>
            <w:r w:rsidRPr="00786967">
              <w:rPr>
                <w:b/>
                <w:bCs/>
                <w:sz w:val="20"/>
                <w:szCs w:val="20"/>
              </w:rPr>
              <w:t xml:space="preserve"> Behavior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531A9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specific</w:t>
            </w:r>
            <w:r w:rsidR="0053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refe</w:t>
            </w:r>
            <w:r w:rsidR="00732A1F">
              <w:rPr>
                <w:sz w:val="20"/>
                <w:szCs w:val="20"/>
              </w:rPr>
              <w:t>ren</w:t>
            </w:r>
            <w:r>
              <w:rPr>
                <w:sz w:val="20"/>
                <w:szCs w:val="20"/>
              </w:rPr>
              <w:t>ces to behavior chosen and depicted in the videos. Insufficient description</w:t>
            </w:r>
            <w:r w:rsidR="00732A1F">
              <w:rPr>
                <w:sz w:val="20"/>
                <w:szCs w:val="20"/>
              </w:rPr>
              <w:t xml:space="preserve"> of depicted behavior</w:t>
            </w:r>
            <w:r w:rsidR="00531A96">
              <w:rPr>
                <w:sz w:val="20"/>
                <w:szCs w:val="20"/>
              </w:rPr>
              <w:t xml:space="preserve"> </w:t>
            </w:r>
            <w:r w:rsidR="00732A1F">
              <w:rPr>
                <w:sz w:val="20"/>
                <w:szCs w:val="20"/>
              </w:rPr>
              <w:t>and/or does not illustrate the point</w:t>
            </w:r>
            <w:r>
              <w:rPr>
                <w:sz w:val="20"/>
                <w:szCs w:val="20"/>
              </w:rPr>
              <w:t>.</w:t>
            </w:r>
            <w:r w:rsidR="00732A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531A9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r w:rsidR="00732A1F">
              <w:rPr>
                <w:sz w:val="20"/>
                <w:szCs w:val="20"/>
              </w:rPr>
              <w:t xml:space="preserve">specific </w:t>
            </w:r>
            <w:r>
              <w:rPr>
                <w:sz w:val="20"/>
                <w:szCs w:val="20"/>
              </w:rPr>
              <w:t>reference to video examples of chosen behavior.</w:t>
            </w:r>
            <w:r w:rsidR="0053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Imprecise description </w:t>
            </w:r>
            <w:r w:rsidR="00732A1F">
              <w:rPr>
                <w:sz w:val="20"/>
                <w:szCs w:val="20"/>
              </w:rPr>
              <w:t>and/</w:t>
            </w:r>
            <w:r>
              <w:rPr>
                <w:sz w:val="20"/>
                <w:szCs w:val="20"/>
              </w:rPr>
              <w:t xml:space="preserve">or </w:t>
            </w:r>
            <w:r w:rsidR="00732A1F">
              <w:rPr>
                <w:sz w:val="20"/>
                <w:szCs w:val="20"/>
              </w:rPr>
              <w:t>references does not illustrate the point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786967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Well selected </w:t>
            </w:r>
            <w:r>
              <w:rPr>
                <w:sz w:val="20"/>
                <w:szCs w:val="20"/>
              </w:rPr>
              <w:t>references of video examples</w:t>
            </w:r>
            <w:r w:rsidRPr="007679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depicting the behavior. Correct description partially matching the point.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732A1F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detail</w:t>
            </w:r>
            <w:r w:rsidR="00732A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d pertinent references to depicted behavior with appropriate use to strengthen the point. </w:t>
            </w:r>
            <w:r w:rsidRPr="007679E2">
              <w:rPr>
                <w:sz w:val="20"/>
                <w:szCs w:val="20"/>
              </w:rPr>
              <w:t xml:space="preserve"> </w:t>
            </w:r>
          </w:p>
        </w:tc>
      </w:tr>
      <w:tr w:rsidR="00531A96" w:rsidRPr="007679E2" w:rsidTr="00786967">
        <w:trPr>
          <w:trHeight w:val="89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96" w:rsidRPr="00786967" w:rsidRDefault="00531A96" w:rsidP="00786967">
            <w:pPr>
              <w:pStyle w:val="Brdtext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References to scientific articles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96" w:rsidRDefault="00531A96" w:rsidP="00531A9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refer to any peer reviewed article to support the development of cognitive skill.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96" w:rsidRDefault="00531A96" w:rsidP="00531A9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improper article, and/ or low quality reference and/or cite articles which do not illustrate the point correctly.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96" w:rsidRPr="007679E2" w:rsidRDefault="00531A96" w:rsidP="00531A9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scientific article appropriately. Scientific evidence/quality of the references is good but partially illustrate the point.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96" w:rsidRDefault="00531A96" w:rsidP="00732A1F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scientific article appropriately. References are of good quality and recent and illustrate perfectly the point. s</w:t>
            </w:r>
            <w:bookmarkStart w:id="0" w:name="_GoBack"/>
            <w:bookmarkEnd w:id="0"/>
          </w:p>
        </w:tc>
      </w:tr>
      <w:tr w:rsidR="00786967" w:rsidRPr="007679E2" w:rsidTr="00786967">
        <w:trPr>
          <w:trHeight w:val="141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  <w:lang w:val="da-DK"/>
              </w:rPr>
              <w:t xml:space="preserve">Descriptive vs analytic skills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Does not include definitions and has limited referral to theory or research.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Primarily descriptive: </w:t>
            </w:r>
          </w:p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Can refer to and quote theory, but does not apply or compare.  </w:t>
            </w:r>
          </w:p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Limited reflection over relationship between theory and practice.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Defines and discusses theoretical concepts.</w:t>
            </w:r>
          </w:p>
          <w:p w:rsidR="00786967" w:rsidRPr="007679E2" w:rsidRDefault="00786967" w:rsidP="00732A1F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Some reflection over the relationship</w:t>
            </w:r>
            <w:r w:rsidR="00732A1F">
              <w:rPr>
                <w:sz w:val="20"/>
                <w:szCs w:val="20"/>
              </w:rPr>
              <w:t xml:space="preserve"> </w:t>
            </w:r>
            <w:r w:rsidRPr="007679E2">
              <w:rPr>
                <w:sz w:val="20"/>
                <w:szCs w:val="20"/>
              </w:rPr>
              <w:t>between theory and</w:t>
            </w:r>
            <w:r>
              <w:rPr>
                <w:sz w:val="20"/>
                <w:szCs w:val="20"/>
              </w:rPr>
              <w:t xml:space="preserve">  </w:t>
            </w:r>
            <w:r w:rsidRPr="007679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observed behavior</w:t>
            </w:r>
            <w:r w:rsidRPr="007679E2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Compares and</w:t>
            </w:r>
            <w:r w:rsidR="00531A96">
              <w:rPr>
                <w:sz w:val="20"/>
                <w:szCs w:val="20"/>
              </w:rPr>
              <w:t xml:space="preserve"> </w:t>
            </w:r>
            <w:r w:rsidRPr="007679E2">
              <w:rPr>
                <w:sz w:val="20"/>
                <w:szCs w:val="20"/>
              </w:rPr>
              <w:t xml:space="preserve">discriminates between </w:t>
            </w:r>
            <w:r>
              <w:rPr>
                <w:sz w:val="20"/>
                <w:szCs w:val="20"/>
              </w:rPr>
              <w:t>theoretical concepts</w:t>
            </w:r>
            <w:r w:rsidRPr="007679E2">
              <w:rPr>
                <w:sz w:val="20"/>
                <w:szCs w:val="20"/>
              </w:rPr>
              <w:t xml:space="preserve">. </w:t>
            </w:r>
          </w:p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Analyzes critically </w:t>
            </w:r>
            <w:r>
              <w:rPr>
                <w:sz w:val="20"/>
                <w:szCs w:val="20"/>
              </w:rPr>
              <w:t xml:space="preserve">behavior </w:t>
            </w:r>
            <w:r w:rsidRPr="007679E2">
              <w:rPr>
                <w:sz w:val="20"/>
                <w:szCs w:val="20"/>
              </w:rPr>
              <w:t>and extend theory to apply it to other situations.</w:t>
            </w:r>
          </w:p>
        </w:tc>
      </w:tr>
      <w:tr w:rsidR="00786967" w:rsidRPr="007679E2" w:rsidTr="00786967">
        <w:trPr>
          <w:trHeight w:val="177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</w:rPr>
              <w:t>Conclusion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531A9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Does not summarize evidence with</w:t>
            </w:r>
            <w:r w:rsidR="00531A96">
              <w:rPr>
                <w:sz w:val="20"/>
                <w:szCs w:val="20"/>
              </w:rPr>
              <w:t xml:space="preserve"> </w:t>
            </w:r>
            <w:r w:rsidRPr="007679E2">
              <w:rPr>
                <w:sz w:val="20"/>
                <w:szCs w:val="20"/>
              </w:rPr>
              <w:t>respect to thesis statement. Does not discuss the impact of material on topic.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Review of key</w:t>
            </w:r>
            <w:r w:rsidR="00732A1F">
              <w:rPr>
                <w:sz w:val="20"/>
                <w:szCs w:val="20"/>
              </w:rPr>
              <w:t xml:space="preserve"> </w:t>
            </w:r>
            <w:r w:rsidRPr="007679E2">
              <w:rPr>
                <w:sz w:val="20"/>
                <w:szCs w:val="20"/>
              </w:rPr>
              <w:t xml:space="preserve">conclusions. </w:t>
            </w:r>
          </w:p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Some integration with thesis statement.</w:t>
            </w:r>
            <w:r>
              <w:rPr>
                <w:sz w:val="20"/>
                <w:szCs w:val="20"/>
              </w:rPr>
              <w:t xml:space="preserve"> </w:t>
            </w:r>
            <w:r w:rsidRPr="007679E2">
              <w:rPr>
                <w:sz w:val="20"/>
                <w:szCs w:val="20"/>
              </w:rPr>
              <w:t xml:space="preserve">Discusses impact of material on topic.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Strong review of key conclusions. </w:t>
            </w:r>
          </w:p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Strong integration with thesis statement. </w:t>
            </w:r>
          </w:p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Discusses impact of researched material on topic.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732A1F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Strong review of key conclusions. Strong</w:t>
            </w:r>
            <w:r w:rsidR="00732A1F">
              <w:rPr>
                <w:sz w:val="20"/>
                <w:szCs w:val="20"/>
              </w:rPr>
              <w:t xml:space="preserve"> </w:t>
            </w:r>
            <w:r w:rsidRPr="007679E2">
              <w:rPr>
                <w:sz w:val="20"/>
                <w:szCs w:val="20"/>
              </w:rPr>
              <w:t>integration with thesis statement. Insightful discussion of impact of the material on topic</w:t>
            </w:r>
          </w:p>
        </w:tc>
      </w:tr>
      <w:tr w:rsidR="00786967" w:rsidRPr="007679E2" w:rsidTr="00786967">
        <w:trPr>
          <w:trHeight w:val="133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</w:rPr>
              <w:lastRenderedPageBreak/>
              <w:t>Grammar, punctuation &amp; Spelling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531A9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Grammatical errors or spelling &amp;</w:t>
            </w:r>
            <w:r w:rsidR="00531A96">
              <w:rPr>
                <w:sz w:val="20"/>
                <w:szCs w:val="20"/>
              </w:rPr>
              <w:t xml:space="preserve"> </w:t>
            </w:r>
            <w:r w:rsidRPr="007679E2">
              <w:rPr>
                <w:sz w:val="20"/>
                <w:szCs w:val="20"/>
              </w:rPr>
              <w:t xml:space="preserve">punctuation substantially detract from the paper.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Very few grammatical, spelling or punctuation errors interfere with reading the paper.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 xml:space="preserve">Grammatical errors or spelling &amp; punctuation are rare and do not detract from the paper.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67" w:rsidRPr="007679E2" w:rsidRDefault="00786967" w:rsidP="003A071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 w:rsidRPr="007679E2">
              <w:rPr>
                <w:sz w:val="20"/>
                <w:szCs w:val="20"/>
              </w:rPr>
              <w:t>The paper is free of grammatical errors and spelling &amp; punctuation.</w:t>
            </w:r>
          </w:p>
        </w:tc>
      </w:tr>
    </w:tbl>
    <w:p w:rsidR="00786967" w:rsidRPr="007679E2" w:rsidRDefault="00786967">
      <w:pPr>
        <w:pStyle w:val="Brdtext"/>
        <w:rPr>
          <w:sz w:val="20"/>
          <w:szCs w:val="20"/>
        </w:rPr>
      </w:pPr>
    </w:p>
    <w:sectPr w:rsidR="00786967" w:rsidRPr="007679E2" w:rsidSect="00D11F80">
      <w:headerReference w:type="default" r:id="rId6"/>
      <w:footerReference w:type="default" r:id="rId7"/>
      <w:pgSz w:w="11900" w:h="16840"/>
      <w:pgMar w:top="284" w:right="720" w:bottom="284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EC" w:rsidRDefault="00170FEC">
      <w:r>
        <w:separator/>
      </w:r>
    </w:p>
  </w:endnote>
  <w:endnote w:type="continuationSeparator" w:id="0">
    <w:p w:rsidR="00170FEC" w:rsidRDefault="0017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29" w:rsidRDefault="00361929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EC" w:rsidRDefault="00170FEC">
      <w:r>
        <w:separator/>
      </w:r>
    </w:p>
  </w:footnote>
  <w:footnote w:type="continuationSeparator" w:id="0">
    <w:p w:rsidR="00170FEC" w:rsidRDefault="0017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29" w:rsidRDefault="00361929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29"/>
    <w:rsid w:val="00170FEC"/>
    <w:rsid w:val="00361929"/>
    <w:rsid w:val="00531A96"/>
    <w:rsid w:val="00545426"/>
    <w:rsid w:val="006A3023"/>
    <w:rsid w:val="006B3FFA"/>
    <w:rsid w:val="00732A1F"/>
    <w:rsid w:val="007679E2"/>
    <w:rsid w:val="00786967"/>
    <w:rsid w:val="008752A5"/>
    <w:rsid w:val="00A140E8"/>
    <w:rsid w:val="00AD0EC6"/>
    <w:rsid w:val="00BF6452"/>
    <w:rsid w:val="00CB2D4D"/>
    <w:rsid w:val="00D11F80"/>
    <w:rsid w:val="00D85156"/>
    <w:rsid w:val="00D91E81"/>
    <w:rsid w:val="00E121FC"/>
    <w:rsid w:val="00E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3B05E-EE74-4F04-9D21-97842A85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da-DK"/>
    </w:rPr>
  </w:style>
  <w:style w:type="paragraph" w:customStyle="1" w:styleId="Brdtext">
    <w:name w:val="Bröd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Neufeld</dc:creator>
  <cp:lastModifiedBy>Elodie</cp:lastModifiedBy>
  <cp:revision>4</cp:revision>
  <cp:lastPrinted>2017-03-24T15:04:00Z</cp:lastPrinted>
  <dcterms:created xsi:type="dcterms:W3CDTF">2017-04-13T16:12:00Z</dcterms:created>
  <dcterms:modified xsi:type="dcterms:W3CDTF">2017-04-19T15:49:00Z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